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1208" w:rsidRDefault="001E1208" w:rsidP="001E1208">
      <w:pPr>
        <w:spacing w:line="480" w:lineRule="auto"/>
        <w:jc w:val="center"/>
        <w:rPr>
          <w:b/>
        </w:rPr>
      </w:pPr>
    </w:p>
    <w:p w:rsidR="001E1208" w:rsidRDefault="001E1208" w:rsidP="001E1208">
      <w:pPr>
        <w:spacing w:line="480" w:lineRule="auto"/>
        <w:jc w:val="center"/>
        <w:rPr>
          <w:b/>
        </w:rPr>
      </w:pPr>
    </w:p>
    <w:p w:rsidR="001E1208" w:rsidRDefault="001E1208" w:rsidP="001E1208">
      <w:pPr>
        <w:spacing w:line="480" w:lineRule="auto"/>
        <w:jc w:val="center"/>
        <w:rPr>
          <w:b/>
        </w:rPr>
      </w:pPr>
    </w:p>
    <w:p w:rsidR="001E1208" w:rsidRDefault="001E1208" w:rsidP="001E1208">
      <w:pPr>
        <w:spacing w:line="480" w:lineRule="auto"/>
        <w:jc w:val="center"/>
        <w:rPr>
          <w:b/>
        </w:rPr>
      </w:pPr>
    </w:p>
    <w:p w:rsidR="001E1208" w:rsidRDefault="001E1208" w:rsidP="001E1208">
      <w:pPr>
        <w:spacing w:line="480" w:lineRule="auto"/>
        <w:jc w:val="center"/>
        <w:rPr>
          <w:b/>
        </w:rPr>
      </w:pPr>
    </w:p>
    <w:p w:rsidR="001E1208" w:rsidRDefault="001E1208" w:rsidP="001E1208">
      <w:pPr>
        <w:spacing w:line="480" w:lineRule="auto"/>
        <w:jc w:val="center"/>
        <w:rPr>
          <w:b/>
        </w:rPr>
      </w:pPr>
    </w:p>
    <w:p w:rsidR="00916626" w:rsidRPr="001E1208" w:rsidRDefault="00916626" w:rsidP="001E1208">
      <w:pPr>
        <w:spacing w:line="480" w:lineRule="auto"/>
        <w:jc w:val="center"/>
        <w:rPr>
          <w:b/>
        </w:rPr>
      </w:pPr>
      <w:r w:rsidRPr="001E1208">
        <w:rPr>
          <w:b/>
        </w:rPr>
        <w:t>Small Business Opportunity</w:t>
      </w:r>
    </w:p>
    <w:p w:rsidR="001E1208" w:rsidRDefault="00B304D7" w:rsidP="001E1208">
      <w:pPr>
        <w:spacing w:line="480" w:lineRule="auto"/>
        <w:jc w:val="center"/>
      </w:pPr>
      <w:r>
        <w:t>Marvin Conway</w:t>
      </w:r>
    </w:p>
    <w:p w:rsidR="000E36D0" w:rsidRDefault="000E36D0" w:rsidP="001E1208">
      <w:pPr>
        <w:spacing w:line="480" w:lineRule="auto"/>
        <w:jc w:val="center"/>
      </w:pPr>
      <w:r>
        <w:t>January 25 2021</w:t>
      </w:r>
    </w:p>
    <w:p w:rsidR="00B304D7" w:rsidRDefault="00B304D7" w:rsidP="001E1208">
      <w:pPr>
        <w:spacing w:line="480" w:lineRule="auto"/>
        <w:jc w:val="center"/>
      </w:pPr>
      <w:r>
        <w:t>Business 319</w:t>
      </w:r>
    </w:p>
    <w:p w:rsidR="00B304D7" w:rsidRDefault="00B304D7" w:rsidP="001E1208">
      <w:pPr>
        <w:spacing w:line="480" w:lineRule="auto"/>
        <w:jc w:val="center"/>
      </w:pPr>
      <w:r>
        <w:t>Professor Christopher Lodge</w:t>
      </w:r>
    </w:p>
    <w:p w:rsidR="001E1208" w:rsidRDefault="001E1208" w:rsidP="001E1208">
      <w:pPr>
        <w:spacing w:line="480" w:lineRule="auto"/>
        <w:jc w:val="center"/>
      </w:pPr>
    </w:p>
    <w:p w:rsidR="001E1208" w:rsidRDefault="001E1208" w:rsidP="001E1208">
      <w:pPr>
        <w:spacing w:line="480" w:lineRule="auto"/>
        <w:jc w:val="center"/>
      </w:pPr>
    </w:p>
    <w:p w:rsidR="001E1208" w:rsidRDefault="001E1208" w:rsidP="001E1208">
      <w:pPr>
        <w:spacing w:line="480" w:lineRule="auto"/>
        <w:jc w:val="center"/>
      </w:pPr>
    </w:p>
    <w:p w:rsidR="001E1208" w:rsidRDefault="001E1208" w:rsidP="001E1208">
      <w:pPr>
        <w:spacing w:line="480" w:lineRule="auto"/>
        <w:jc w:val="center"/>
      </w:pPr>
    </w:p>
    <w:p w:rsidR="001E1208" w:rsidRDefault="001E1208" w:rsidP="001E1208">
      <w:pPr>
        <w:spacing w:line="480" w:lineRule="auto"/>
        <w:jc w:val="center"/>
      </w:pPr>
    </w:p>
    <w:p w:rsidR="001E1208" w:rsidRDefault="001E1208" w:rsidP="001E1208">
      <w:pPr>
        <w:spacing w:line="480" w:lineRule="auto"/>
        <w:jc w:val="center"/>
      </w:pPr>
    </w:p>
    <w:p w:rsidR="001E1208" w:rsidRDefault="001E1208" w:rsidP="001E1208">
      <w:pPr>
        <w:spacing w:line="480" w:lineRule="auto"/>
        <w:jc w:val="center"/>
      </w:pPr>
    </w:p>
    <w:p w:rsidR="001E1208" w:rsidRPr="001E1208" w:rsidRDefault="001E1208" w:rsidP="001E1208">
      <w:pPr>
        <w:spacing w:line="480" w:lineRule="auto"/>
        <w:jc w:val="center"/>
        <w:rPr>
          <w:b/>
        </w:rPr>
      </w:pPr>
      <w:r w:rsidRPr="001E1208">
        <w:rPr>
          <w:b/>
        </w:rPr>
        <w:lastRenderedPageBreak/>
        <w:t>Small Business Opportunity</w:t>
      </w:r>
    </w:p>
    <w:p w:rsidR="00916626" w:rsidRPr="001E1208" w:rsidRDefault="00916626" w:rsidP="001E1208">
      <w:pPr>
        <w:spacing w:line="480" w:lineRule="auto"/>
        <w:jc w:val="center"/>
        <w:rPr>
          <w:b/>
        </w:rPr>
      </w:pPr>
      <w:r w:rsidRPr="001E1208">
        <w:rPr>
          <w:b/>
        </w:rPr>
        <w:t>Part 1</w:t>
      </w:r>
    </w:p>
    <w:p w:rsidR="00916626" w:rsidRPr="001E1208" w:rsidRDefault="00916626" w:rsidP="001605AD">
      <w:pPr>
        <w:spacing w:line="480" w:lineRule="auto"/>
        <w:jc w:val="center"/>
        <w:rPr>
          <w:b/>
        </w:rPr>
      </w:pPr>
      <w:r w:rsidRPr="001E1208">
        <w:rPr>
          <w:b/>
        </w:rPr>
        <w:t>Develop your company's acquisition and planning strategy for obtaining a contract.</w:t>
      </w:r>
    </w:p>
    <w:p w:rsidR="00916626" w:rsidRDefault="00916626" w:rsidP="001E1208">
      <w:pPr>
        <w:spacing w:line="480" w:lineRule="auto"/>
        <w:ind w:firstLine="720"/>
      </w:pPr>
      <w:r>
        <w:t xml:space="preserve">As Brand Collective Inc., we are an organization which has been in the business for over eight years, providing high quality and professional work for our clients. Notably, the company's primary product is floor </w:t>
      </w:r>
      <w:r w:rsidR="00E83413">
        <w:t>coating, which is</w:t>
      </w:r>
      <w:r>
        <w:t xml:space="preserve"> tough protective layers, applied in areas where corrosion or heavy surface wear is expected. Our typical applications include manufacturing floors, chemical plants, and warehouses. Besides, we have produced floor coating for the past five years; hence we can assure you that the product has undergone through different developmental stages</w:t>
      </w:r>
      <w:r w:rsidR="008B22B2">
        <w:t xml:space="preserve"> (</w:t>
      </w:r>
      <w:r w:rsidR="008B22B2">
        <w:rPr>
          <w:color w:val="222222"/>
          <w:szCs w:val="24"/>
          <w:shd w:val="clear" w:color="auto" w:fill="FFFFFF"/>
        </w:rPr>
        <w:t>Taneri</w:t>
      </w:r>
      <w:r w:rsidR="00667098">
        <w:rPr>
          <w:color w:val="222222"/>
          <w:szCs w:val="24"/>
          <w:shd w:val="clear" w:color="auto" w:fill="FFFFFF"/>
        </w:rPr>
        <w:t xml:space="preserve"> </w:t>
      </w:r>
      <w:r w:rsidR="008B22B2">
        <w:rPr>
          <w:color w:val="222222"/>
          <w:szCs w:val="24"/>
          <w:shd w:val="clear" w:color="auto" w:fill="FFFFFF"/>
        </w:rPr>
        <w:t>&amp;</w:t>
      </w:r>
      <w:r w:rsidR="00667098">
        <w:rPr>
          <w:color w:val="222222"/>
          <w:szCs w:val="24"/>
          <w:shd w:val="clear" w:color="auto" w:fill="FFFFFF"/>
        </w:rPr>
        <w:t xml:space="preserve"> </w:t>
      </w:r>
      <w:r w:rsidR="008B22B2">
        <w:rPr>
          <w:color w:val="222222"/>
          <w:szCs w:val="24"/>
          <w:shd w:val="clear" w:color="auto" w:fill="FFFFFF"/>
        </w:rPr>
        <w:t xml:space="preserve">Crama, </w:t>
      </w:r>
      <w:r w:rsidR="008B22B2" w:rsidRPr="008B22B2">
        <w:rPr>
          <w:color w:val="222222"/>
          <w:szCs w:val="24"/>
          <w:shd w:val="clear" w:color="auto" w:fill="FFFFFF"/>
        </w:rPr>
        <w:t>2021)</w:t>
      </w:r>
      <w:r>
        <w:t xml:space="preserve">. Hence, it has been tested and approved to be high-quality products with the guarantee that our customer will get great outcomes. In addition, our floor coatings are environmentally friendly, and they are non-flammable to enhance our customers' safety. Therefore, our product has established a competitive advantage due to these facts, receiving several awards of the best floor coating in the current market for the past three years. </w:t>
      </w:r>
    </w:p>
    <w:p w:rsidR="00916626" w:rsidRDefault="00916626" w:rsidP="001E1208">
      <w:pPr>
        <w:spacing w:line="480" w:lineRule="auto"/>
        <w:ind w:firstLine="720"/>
      </w:pPr>
      <w:r>
        <w:t xml:space="preserve">Notably, our floor coating has the easiest application process. Besides, upon purchase, a professionally trained team is allocated to the client to help them in the application process. In addition, there are simple and clear guidelines on our products, highlighting the four steps of application. Therefore, it is guaranteed that at the end, the floors will be attractive besides improving their durability. Perhaps, Brand Collective Inc. has the top quality floor coating products, proven based on evidence to be compatible with all styles, colors, brands and textures of either marbles or tiles. Our service valuation is based on the site condition. That is, upon an </w:t>
      </w:r>
      <w:r>
        <w:lastRenderedPageBreak/>
        <w:t>inspection, we provide a quoted price based on the condition. However, our service provision charges range between $700 to $900 for a single floor, with this price range exclusively for only 25 rooms</w:t>
      </w:r>
      <w:r w:rsidR="008B22B2">
        <w:t xml:space="preserve"> (</w:t>
      </w:r>
      <w:r w:rsidR="008B22B2">
        <w:rPr>
          <w:szCs w:val="24"/>
        </w:rPr>
        <w:t xml:space="preserve">Knutsen, </w:t>
      </w:r>
      <w:r w:rsidR="008B22B2" w:rsidRPr="008B22B2">
        <w:rPr>
          <w:szCs w:val="24"/>
        </w:rPr>
        <w:t>2017)</w:t>
      </w:r>
      <w:r>
        <w:t xml:space="preserve">. Therefore, for any additional room, their will additional charges, plus </w:t>
      </w:r>
      <w:r w:rsidR="00E83413">
        <w:t xml:space="preserve">maintenance fee if the customer </w:t>
      </w:r>
      <w:r>
        <w:t xml:space="preserve">requires it. As Brand Collective Inc., we prefer conducting our services at night, considering that there are fewer activities in a building at this time.  </w:t>
      </w:r>
    </w:p>
    <w:p w:rsidR="00916626" w:rsidRDefault="00916626" w:rsidP="001E1208">
      <w:pPr>
        <w:spacing w:line="480" w:lineRule="auto"/>
        <w:ind w:firstLine="720"/>
      </w:pPr>
      <w:r>
        <w:t>Therefore, while estimating our expenditure based on the Independent Government Cost Estimate, it is projected that in the base year, the performance cost in our contract will be at $6000 with the guarantee of high-quality work. However, if there is an option of extending the contract, we offer a discount to our client of 5% of the initial price. Besides, our products are guaranteed to offer 10 to 15 years of toughness and resistance, even under very harsh conditions</w:t>
      </w:r>
      <w:r w:rsidR="008B22B2">
        <w:t xml:space="preserve"> (</w:t>
      </w:r>
      <w:r w:rsidR="008B22B2">
        <w:rPr>
          <w:color w:val="222222"/>
          <w:szCs w:val="24"/>
          <w:shd w:val="clear" w:color="auto" w:fill="FFFFFF"/>
        </w:rPr>
        <w:t>Bolisani</w:t>
      </w:r>
      <w:r w:rsidR="00667098">
        <w:rPr>
          <w:color w:val="222222"/>
          <w:szCs w:val="24"/>
          <w:shd w:val="clear" w:color="auto" w:fill="FFFFFF"/>
        </w:rPr>
        <w:t xml:space="preserve"> </w:t>
      </w:r>
      <w:r w:rsidR="008B22B2">
        <w:rPr>
          <w:color w:val="222222"/>
          <w:szCs w:val="24"/>
          <w:shd w:val="clear" w:color="auto" w:fill="FFFFFF"/>
        </w:rPr>
        <w:t>&amp;</w:t>
      </w:r>
      <w:r w:rsidR="00667098">
        <w:rPr>
          <w:color w:val="222222"/>
          <w:szCs w:val="24"/>
          <w:shd w:val="clear" w:color="auto" w:fill="FFFFFF"/>
        </w:rPr>
        <w:t xml:space="preserve"> </w:t>
      </w:r>
      <w:r w:rsidR="008B22B2">
        <w:rPr>
          <w:color w:val="222222"/>
          <w:szCs w:val="24"/>
          <w:shd w:val="clear" w:color="auto" w:fill="FFFFFF"/>
        </w:rPr>
        <w:t xml:space="preserve">Bratianu, </w:t>
      </w:r>
      <w:r w:rsidR="008B22B2" w:rsidRPr="008B22B2">
        <w:rPr>
          <w:color w:val="222222"/>
          <w:szCs w:val="24"/>
          <w:shd w:val="clear" w:color="auto" w:fill="FFFFFF"/>
        </w:rPr>
        <w:t>2017)</w:t>
      </w:r>
      <w:r>
        <w:t xml:space="preserve">. In fact, considering this is a navy base where heavy types of machinery are present, our products are the perfect match for this specific place. Additionally, our products require very minimum maintenance cost; hence it is an additional value. As Brand Collective Inc., we also do deliveries for our customers. </w:t>
      </w:r>
    </w:p>
    <w:p w:rsidR="00916626" w:rsidRDefault="00916626" w:rsidP="001E1208">
      <w:pPr>
        <w:spacing w:line="480" w:lineRule="auto"/>
        <w:ind w:firstLine="720"/>
      </w:pPr>
      <w:r>
        <w:t>Therefore, after purchase, we take the responsibility of delivering the products to our customers using our vehicles. This is to ensure that all the products delivered in good condition and they are well inspected. It is important to note that, if a certain client requires our personal assistance in applying the coating, a minimum of three months' notice will be required. This is to allow us to prepare the required produces for the required job properly. We deliver our products 20 days before the onset of the work to ensure all products have been assessed and have passed the safety rules' compliance requirements. Moreover, there is a routine daily inspection of the products with the data recorded in a safety database</w:t>
      </w:r>
      <w:r w:rsidR="00667098">
        <w:t xml:space="preserve"> </w:t>
      </w:r>
      <w:r w:rsidR="008B22B2">
        <w:t>(</w:t>
      </w:r>
      <w:r w:rsidR="008B22B2">
        <w:rPr>
          <w:szCs w:val="24"/>
        </w:rPr>
        <w:t xml:space="preserve">Knutsen, </w:t>
      </w:r>
      <w:r w:rsidR="008B22B2" w:rsidRPr="008B22B2">
        <w:rPr>
          <w:szCs w:val="24"/>
        </w:rPr>
        <w:t>2017)</w:t>
      </w:r>
      <w:r>
        <w:t xml:space="preserve">.  </w:t>
      </w:r>
    </w:p>
    <w:p w:rsidR="008B22B2" w:rsidRPr="00D96606" w:rsidRDefault="008B22B2" w:rsidP="00D96606">
      <w:pPr>
        <w:spacing w:line="480" w:lineRule="auto"/>
        <w:jc w:val="center"/>
        <w:rPr>
          <w:b/>
        </w:rPr>
      </w:pPr>
      <w:r w:rsidRPr="00D96606">
        <w:rPr>
          <w:b/>
        </w:rPr>
        <w:t>Part 2</w:t>
      </w:r>
    </w:p>
    <w:p w:rsidR="00916626" w:rsidRPr="00D96606" w:rsidRDefault="00916626" w:rsidP="00667098">
      <w:pPr>
        <w:spacing w:line="480" w:lineRule="auto"/>
        <w:jc w:val="center"/>
        <w:rPr>
          <w:b/>
        </w:rPr>
      </w:pPr>
      <w:r w:rsidRPr="00D96606">
        <w:rPr>
          <w:b/>
        </w:rPr>
        <w:lastRenderedPageBreak/>
        <w:t xml:space="preserve">Analyze how utilizing </w:t>
      </w:r>
      <w:r w:rsidR="00E83413" w:rsidRPr="00D96606">
        <w:rPr>
          <w:b/>
        </w:rPr>
        <w:t>Smart Pay</w:t>
      </w:r>
      <w:r w:rsidRPr="00D96606">
        <w:rPr>
          <w:b/>
        </w:rPr>
        <w:t xml:space="preserve"> or a similar program in electronic contracting will assist your company and the Navy.</w:t>
      </w:r>
    </w:p>
    <w:p w:rsidR="00916626" w:rsidRDefault="00916626" w:rsidP="001E1208">
      <w:pPr>
        <w:spacing w:line="480" w:lineRule="auto"/>
        <w:ind w:firstLine="720"/>
      </w:pPr>
      <w:r>
        <w:t xml:space="preserve">GSA </w:t>
      </w:r>
      <w:r w:rsidR="00E83413">
        <w:t>Smart Pay</w:t>
      </w:r>
      <w:r>
        <w:t xml:space="preserve"> is a program designed purposely to simplify the payment process that is through an automatic payment facility within the government. Therefore, this program will be beneficial for our organization and the Navy for various reasons. It reduces incidents of document loss or misplacement. This is because the documents are stored in the cloud; hence their </w:t>
      </w:r>
      <w:r w:rsidR="00E83413">
        <w:t>probability of disappearance is</w:t>
      </w:r>
      <w:r>
        <w:t xml:space="preserve"> minimal. This makes it easy for later retrieval of the documents, more so for the annual audits of the organization's expenditure</w:t>
      </w:r>
      <w:r w:rsidR="008B22B2">
        <w:t xml:space="preserve"> (</w:t>
      </w:r>
      <w:r w:rsidR="008B22B2">
        <w:rPr>
          <w:color w:val="222222"/>
          <w:szCs w:val="24"/>
          <w:shd w:val="clear" w:color="auto" w:fill="FFFFFF"/>
        </w:rPr>
        <w:t xml:space="preserve">Canter &amp; Gomez, </w:t>
      </w:r>
      <w:r w:rsidR="008B22B2" w:rsidRPr="008B22B2">
        <w:rPr>
          <w:color w:val="222222"/>
          <w:szCs w:val="24"/>
          <w:shd w:val="clear" w:color="auto" w:fill="FFFFFF"/>
        </w:rPr>
        <w:t>2017)</w:t>
      </w:r>
      <w:r>
        <w:t xml:space="preserve">. Besides, the use of this system is beneficial for both parties because it facilitates an accurate audit process due to the availability of the necessary documents, unlike the manual process which it is attributed to many errors. The use of the GSA </w:t>
      </w:r>
      <w:r w:rsidR="00E83413">
        <w:t>Smart Pay</w:t>
      </w:r>
      <w:r>
        <w:t xml:space="preserve"> program reduces the use of paperwork processes that are highly prone to errors. Besides, with the program, it is automated; hence there are very low chances of committing errors. </w:t>
      </w:r>
    </w:p>
    <w:p w:rsidR="00D26B8F" w:rsidRDefault="00916626" w:rsidP="001E1208">
      <w:pPr>
        <w:spacing w:line="480" w:lineRule="auto"/>
        <w:ind w:firstLine="720"/>
      </w:pPr>
      <w:r>
        <w:t>Moreover, the required duration to complete a payment transaction is reduced, especially within the government. This is because the payments in the SmartPay program are automatic; hence once they have been incited, the other party gets their payment instantly. Besides, there is no risk of wrong transactions because the payment is exclusively made to the billing partner. The SmartPay program is transaction fee-free an aspect that seems beneficial for both parties for it increases value.  Also, as the service provider, we will be able to get transaction alerts when a payment has been made to our account. This will help us monitor the payment flow, hence increasing our financial accountability</w:t>
      </w:r>
      <w:r w:rsidR="008B22B2">
        <w:t>(</w:t>
      </w:r>
      <w:r w:rsidR="008B22B2">
        <w:rPr>
          <w:color w:val="222222"/>
          <w:szCs w:val="24"/>
          <w:shd w:val="clear" w:color="auto" w:fill="FFFFFF"/>
        </w:rPr>
        <w:t xml:space="preserve">Canter &amp; Gomez, </w:t>
      </w:r>
      <w:r w:rsidR="008B22B2" w:rsidRPr="008B22B2">
        <w:rPr>
          <w:color w:val="222222"/>
          <w:szCs w:val="24"/>
          <w:shd w:val="clear" w:color="auto" w:fill="FFFFFF"/>
        </w:rPr>
        <w:t>2017)</w:t>
      </w:r>
      <w:r>
        <w:t xml:space="preserve">. Additionally, the SmartPay program rewards the users with points which can be converted into cash rewards. Therefore, the </w:t>
      </w:r>
      <w:r>
        <w:lastRenderedPageBreak/>
        <w:t>more one transacts using the program, the more the points one accumulates. Hence, this seems like a factor that motivates and benefits both parties as we use the GSM SmartPay.</w:t>
      </w:r>
    </w:p>
    <w:p w:rsidR="00D96606" w:rsidRDefault="00D96606" w:rsidP="00D96606">
      <w:pPr>
        <w:spacing w:line="480" w:lineRule="auto"/>
        <w:jc w:val="center"/>
        <w:rPr>
          <w:b/>
        </w:rPr>
      </w:pPr>
    </w:p>
    <w:p w:rsidR="00D96606" w:rsidRDefault="00D96606" w:rsidP="00D96606">
      <w:pPr>
        <w:spacing w:line="480" w:lineRule="auto"/>
        <w:jc w:val="center"/>
        <w:rPr>
          <w:b/>
        </w:rPr>
      </w:pPr>
    </w:p>
    <w:p w:rsidR="00D96606" w:rsidRDefault="00D96606" w:rsidP="00D96606">
      <w:pPr>
        <w:spacing w:line="480" w:lineRule="auto"/>
        <w:jc w:val="center"/>
        <w:rPr>
          <w:b/>
        </w:rPr>
      </w:pPr>
    </w:p>
    <w:p w:rsidR="00D96606" w:rsidRDefault="00D96606" w:rsidP="00D96606">
      <w:pPr>
        <w:spacing w:line="480" w:lineRule="auto"/>
        <w:jc w:val="center"/>
        <w:rPr>
          <w:b/>
        </w:rPr>
      </w:pPr>
    </w:p>
    <w:p w:rsidR="00D96606" w:rsidRDefault="00D96606" w:rsidP="00D96606">
      <w:pPr>
        <w:spacing w:line="480" w:lineRule="auto"/>
        <w:jc w:val="center"/>
        <w:rPr>
          <w:b/>
        </w:rPr>
      </w:pPr>
    </w:p>
    <w:p w:rsidR="00D96606" w:rsidRDefault="00D96606" w:rsidP="00D96606">
      <w:pPr>
        <w:spacing w:line="480" w:lineRule="auto"/>
        <w:jc w:val="center"/>
        <w:rPr>
          <w:b/>
        </w:rPr>
      </w:pPr>
    </w:p>
    <w:p w:rsidR="00D96606" w:rsidRDefault="00D96606" w:rsidP="00D96606">
      <w:pPr>
        <w:spacing w:line="480" w:lineRule="auto"/>
        <w:jc w:val="center"/>
        <w:rPr>
          <w:b/>
        </w:rPr>
      </w:pPr>
    </w:p>
    <w:p w:rsidR="00D96606" w:rsidRDefault="00D96606" w:rsidP="00D96606">
      <w:pPr>
        <w:spacing w:line="480" w:lineRule="auto"/>
        <w:jc w:val="center"/>
        <w:rPr>
          <w:b/>
        </w:rPr>
      </w:pPr>
    </w:p>
    <w:p w:rsidR="00D96606" w:rsidRDefault="00D96606" w:rsidP="00D96606">
      <w:pPr>
        <w:spacing w:line="480" w:lineRule="auto"/>
        <w:jc w:val="center"/>
        <w:rPr>
          <w:b/>
        </w:rPr>
      </w:pPr>
    </w:p>
    <w:p w:rsidR="00D96606" w:rsidRDefault="00D96606" w:rsidP="00D96606">
      <w:pPr>
        <w:spacing w:line="480" w:lineRule="auto"/>
        <w:jc w:val="center"/>
        <w:rPr>
          <w:b/>
        </w:rPr>
      </w:pPr>
    </w:p>
    <w:p w:rsidR="00D96606" w:rsidRDefault="00D96606" w:rsidP="00D96606">
      <w:pPr>
        <w:spacing w:line="480" w:lineRule="auto"/>
        <w:jc w:val="center"/>
        <w:rPr>
          <w:b/>
        </w:rPr>
      </w:pPr>
    </w:p>
    <w:p w:rsidR="00D96606" w:rsidRDefault="00D96606" w:rsidP="00D96606">
      <w:pPr>
        <w:spacing w:line="480" w:lineRule="auto"/>
        <w:jc w:val="center"/>
        <w:rPr>
          <w:b/>
        </w:rPr>
      </w:pPr>
    </w:p>
    <w:p w:rsidR="00D96606" w:rsidRDefault="00D96606" w:rsidP="00D96606">
      <w:pPr>
        <w:spacing w:line="480" w:lineRule="auto"/>
        <w:jc w:val="center"/>
        <w:rPr>
          <w:b/>
        </w:rPr>
      </w:pPr>
    </w:p>
    <w:p w:rsidR="00D96606" w:rsidRDefault="00D96606" w:rsidP="00D96606">
      <w:pPr>
        <w:spacing w:line="480" w:lineRule="auto"/>
        <w:jc w:val="center"/>
        <w:rPr>
          <w:b/>
        </w:rPr>
      </w:pPr>
    </w:p>
    <w:p w:rsidR="00D96606" w:rsidRDefault="00D96606" w:rsidP="00D96606">
      <w:pPr>
        <w:spacing w:line="480" w:lineRule="auto"/>
        <w:jc w:val="center"/>
        <w:rPr>
          <w:b/>
        </w:rPr>
      </w:pPr>
    </w:p>
    <w:p w:rsidR="00D96606" w:rsidRDefault="00D96606" w:rsidP="00D96606">
      <w:pPr>
        <w:spacing w:line="480" w:lineRule="auto"/>
        <w:jc w:val="center"/>
        <w:rPr>
          <w:b/>
        </w:rPr>
      </w:pPr>
    </w:p>
    <w:p w:rsidR="00D96606" w:rsidRDefault="00D96606" w:rsidP="00D96606">
      <w:pPr>
        <w:spacing w:line="480" w:lineRule="auto"/>
        <w:jc w:val="center"/>
        <w:rPr>
          <w:b/>
        </w:rPr>
      </w:pPr>
    </w:p>
    <w:p w:rsidR="001507FD" w:rsidRPr="00D96606" w:rsidRDefault="001507FD" w:rsidP="00D96606">
      <w:pPr>
        <w:spacing w:line="480" w:lineRule="auto"/>
        <w:jc w:val="center"/>
        <w:rPr>
          <w:b/>
        </w:rPr>
      </w:pPr>
      <w:bookmarkStart w:id="0" w:name="_GoBack"/>
      <w:bookmarkEnd w:id="0"/>
      <w:r w:rsidRPr="00D96606">
        <w:rPr>
          <w:b/>
        </w:rPr>
        <w:lastRenderedPageBreak/>
        <w:t>References</w:t>
      </w:r>
    </w:p>
    <w:p w:rsidR="00D96606" w:rsidRPr="008B22B2" w:rsidRDefault="00D96606" w:rsidP="00D96606">
      <w:pPr>
        <w:spacing w:line="480" w:lineRule="auto"/>
        <w:ind w:left="720" w:hanging="720"/>
        <w:rPr>
          <w:color w:val="222222"/>
          <w:szCs w:val="24"/>
          <w:shd w:val="clear" w:color="auto" w:fill="FFFFFF"/>
        </w:rPr>
      </w:pPr>
      <w:r w:rsidRPr="008B22B2">
        <w:rPr>
          <w:color w:val="222222"/>
          <w:szCs w:val="24"/>
          <w:shd w:val="clear" w:color="auto" w:fill="FFFFFF"/>
        </w:rPr>
        <w:t>Bolisani, E., &amp;Bratianu, C. (2017). Knowledge strategy planning: an integrated approach to manage uncertainty, turbulence, and dynamics. </w:t>
      </w:r>
      <w:r w:rsidRPr="008B22B2">
        <w:rPr>
          <w:i/>
          <w:iCs/>
          <w:color w:val="222222"/>
          <w:szCs w:val="24"/>
          <w:shd w:val="clear" w:color="auto" w:fill="FFFFFF"/>
        </w:rPr>
        <w:t>Journal of Knowledge Management</w:t>
      </w:r>
      <w:r w:rsidRPr="008B22B2">
        <w:rPr>
          <w:color w:val="222222"/>
          <w:szCs w:val="24"/>
          <w:shd w:val="clear" w:color="auto" w:fill="FFFFFF"/>
        </w:rPr>
        <w:t>.</w:t>
      </w:r>
    </w:p>
    <w:p w:rsidR="00D96606" w:rsidRPr="008B22B2" w:rsidRDefault="00D96606" w:rsidP="00D96606">
      <w:pPr>
        <w:spacing w:line="480" w:lineRule="auto"/>
        <w:ind w:left="720" w:hanging="720"/>
        <w:rPr>
          <w:i/>
          <w:szCs w:val="24"/>
        </w:rPr>
      </w:pPr>
      <w:r w:rsidRPr="008B22B2">
        <w:rPr>
          <w:color w:val="222222"/>
          <w:szCs w:val="24"/>
          <w:shd w:val="clear" w:color="auto" w:fill="FFFFFF"/>
        </w:rPr>
        <w:t>Canter, H. D., &amp; Gomez, T. J. (2017). </w:t>
      </w:r>
      <w:r w:rsidRPr="008B22B2">
        <w:rPr>
          <w:iCs/>
          <w:color w:val="222222"/>
          <w:szCs w:val="24"/>
          <w:shd w:val="clear" w:color="auto" w:fill="FFFFFF"/>
        </w:rPr>
        <w:t>Amazon business and GSA Advantage: a comparative analysis</w:t>
      </w:r>
      <w:r w:rsidRPr="008B22B2">
        <w:rPr>
          <w:color w:val="222222"/>
          <w:szCs w:val="24"/>
          <w:shd w:val="clear" w:color="auto" w:fill="FFFFFF"/>
        </w:rPr>
        <w:t xml:space="preserve">. </w:t>
      </w:r>
      <w:r w:rsidRPr="008B22B2">
        <w:rPr>
          <w:i/>
          <w:color w:val="222222"/>
          <w:szCs w:val="24"/>
          <w:shd w:val="clear" w:color="auto" w:fill="FFFFFF"/>
        </w:rPr>
        <w:t>Naval Postgraduate School Monterey United States.</w:t>
      </w:r>
    </w:p>
    <w:p w:rsidR="00D96606" w:rsidRPr="008B22B2" w:rsidRDefault="00D96606" w:rsidP="00D96606">
      <w:pPr>
        <w:spacing w:line="480" w:lineRule="auto"/>
        <w:ind w:left="720" w:hanging="720"/>
        <w:rPr>
          <w:szCs w:val="24"/>
        </w:rPr>
      </w:pPr>
      <w:r w:rsidRPr="008B22B2">
        <w:rPr>
          <w:szCs w:val="24"/>
        </w:rPr>
        <w:t>Knutsen, W. (2017). Retaining the Benefits of Government-Nonprofit Contracting Relationship: Opposites Attract or Clash? Voluntas: International Journal of Voluntary &amp; Nonprofit Organizations, 28(4), 1373-1398. doi:10.1007/s11266-017-9874-9</w:t>
      </w:r>
    </w:p>
    <w:p w:rsidR="00D96606" w:rsidRPr="008B22B2" w:rsidRDefault="00D96606" w:rsidP="00D96606">
      <w:pPr>
        <w:spacing w:line="480" w:lineRule="auto"/>
        <w:ind w:left="720" w:hanging="720"/>
        <w:rPr>
          <w:color w:val="222222"/>
          <w:szCs w:val="24"/>
          <w:shd w:val="clear" w:color="auto" w:fill="FFFFFF"/>
        </w:rPr>
      </w:pPr>
      <w:r w:rsidRPr="008B22B2">
        <w:rPr>
          <w:color w:val="222222"/>
          <w:szCs w:val="24"/>
          <w:shd w:val="clear" w:color="auto" w:fill="FFFFFF"/>
        </w:rPr>
        <w:t>Taneri, N., &amp;Crama, P. (2021). Turning the Tables in Research and Development Licensing Contracts. </w:t>
      </w:r>
      <w:r w:rsidRPr="008B22B2">
        <w:rPr>
          <w:i/>
          <w:iCs/>
          <w:color w:val="222222"/>
          <w:szCs w:val="24"/>
          <w:shd w:val="clear" w:color="auto" w:fill="FFFFFF"/>
        </w:rPr>
        <w:t>Management Science</w:t>
      </w:r>
      <w:r w:rsidRPr="008B22B2">
        <w:rPr>
          <w:color w:val="222222"/>
          <w:szCs w:val="24"/>
          <w:shd w:val="clear" w:color="auto" w:fill="FFFFFF"/>
        </w:rPr>
        <w:t>.</w:t>
      </w:r>
    </w:p>
    <w:sectPr w:rsidR="00D96606" w:rsidRPr="008B22B2" w:rsidSect="00CA0108">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64253" w:rsidRDefault="00464253" w:rsidP="001E1208">
      <w:pPr>
        <w:spacing w:after="0" w:line="240" w:lineRule="auto"/>
      </w:pPr>
      <w:r>
        <w:separator/>
      </w:r>
    </w:p>
  </w:endnote>
  <w:endnote w:type="continuationSeparator" w:id="1">
    <w:p w:rsidR="00464253" w:rsidRDefault="00464253" w:rsidP="001E120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64253" w:rsidRDefault="00464253" w:rsidP="001E1208">
      <w:pPr>
        <w:spacing w:after="0" w:line="240" w:lineRule="auto"/>
      </w:pPr>
      <w:r>
        <w:separator/>
      </w:r>
    </w:p>
  </w:footnote>
  <w:footnote w:type="continuationSeparator" w:id="1">
    <w:p w:rsidR="00464253" w:rsidRDefault="00464253" w:rsidP="001E120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208" w:rsidRDefault="001E1208">
    <w:pPr>
      <w:pStyle w:val="Header"/>
    </w:pPr>
    <w:r>
      <w:tab/>
    </w:r>
    <w:r>
      <w:tab/>
    </w:r>
    <w:r w:rsidR="00C95B80">
      <w:fldChar w:fldCharType="begin"/>
    </w:r>
    <w:r>
      <w:instrText xml:space="preserve"> PAGE   \* MERGEFORMAT </w:instrText>
    </w:r>
    <w:r w:rsidR="00C95B80">
      <w:fldChar w:fldCharType="separate"/>
    </w:r>
    <w:r w:rsidR="000E36D0">
      <w:rPr>
        <w:noProof/>
      </w:rPr>
      <w:t>3</w:t>
    </w:r>
    <w:r w:rsidR="00C95B80">
      <w:rPr>
        <w:noProof/>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0713F"/>
    <w:rsid w:val="000E36D0"/>
    <w:rsid w:val="00120ECF"/>
    <w:rsid w:val="00130F0E"/>
    <w:rsid w:val="001507FD"/>
    <w:rsid w:val="00154972"/>
    <w:rsid w:val="001605AD"/>
    <w:rsid w:val="001910CB"/>
    <w:rsid w:val="00197DBE"/>
    <w:rsid w:val="001E1208"/>
    <w:rsid w:val="00203278"/>
    <w:rsid w:val="00220AC8"/>
    <w:rsid w:val="00345C31"/>
    <w:rsid w:val="003A1EE6"/>
    <w:rsid w:val="00412C96"/>
    <w:rsid w:val="004152F9"/>
    <w:rsid w:val="00425C41"/>
    <w:rsid w:val="0043075D"/>
    <w:rsid w:val="00464253"/>
    <w:rsid w:val="0054272D"/>
    <w:rsid w:val="0058243F"/>
    <w:rsid w:val="005C7CC8"/>
    <w:rsid w:val="0060713F"/>
    <w:rsid w:val="00667098"/>
    <w:rsid w:val="00711576"/>
    <w:rsid w:val="008B22B2"/>
    <w:rsid w:val="00916626"/>
    <w:rsid w:val="009C2AE6"/>
    <w:rsid w:val="00A246A3"/>
    <w:rsid w:val="00A64A7F"/>
    <w:rsid w:val="00B24F59"/>
    <w:rsid w:val="00B304D7"/>
    <w:rsid w:val="00B4464F"/>
    <w:rsid w:val="00B95583"/>
    <w:rsid w:val="00C6737D"/>
    <w:rsid w:val="00C778B8"/>
    <w:rsid w:val="00C95B80"/>
    <w:rsid w:val="00CA0108"/>
    <w:rsid w:val="00D26B8F"/>
    <w:rsid w:val="00D85C35"/>
    <w:rsid w:val="00D96606"/>
    <w:rsid w:val="00DE04FA"/>
    <w:rsid w:val="00E0638C"/>
    <w:rsid w:val="00E8341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010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12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1208"/>
  </w:style>
  <w:style w:type="paragraph" w:styleId="Footer">
    <w:name w:val="footer"/>
    <w:basedOn w:val="Normal"/>
    <w:link w:val="FooterChar"/>
    <w:uiPriority w:val="99"/>
    <w:unhideWhenUsed/>
    <w:rsid w:val="001E12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1208"/>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1015</Words>
  <Characters>5791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 maundu</dc:creator>
  <cp:lastModifiedBy>Kevin</cp:lastModifiedBy>
  <cp:revision>2</cp:revision>
  <dcterms:created xsi:type="dcterms:W3CDTF">2021-01-25T13:27:00Z</dcterms:created>
  <dcterms:modified xsi:type="dcterms:W3CDTF">2021-01-25T13:27:00Z</dcterms:modified>
</cp:coreProperties>
</file>